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17" w:rsidRDefault="00251017" w:rsidP="00251017">
      <w:pPr>
        <w:ind w:rightChars="87" w:right="183"/>
        <w:jc w:val="center"/>
      </w:pPr>
      <w:r>
        <w:rPr>
          <w:noProof/>
        </w:rPr>
        <w:drawing>
          <wp:inline distT="0" distB="0" distL="0" distR="0">
            <wp:extent cx="5424820" cy="584102"/>
            <wp:effectExtent l="19050" t="0" r="4430" b="0"/>
            <wp:docPr id="2"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cstate="print"/>
                    <a:srcRect/>
                    <a:stretch>
                      <a:fillRect/>
                    </a:stretch>
                  </pic:blipFill>
                  <pic:spPr bwMode="auto">
                    <a:xfrm>
                      <a:off x="0" y="0"/>
                      <a:ext cx="5432959" cy="584978"/>
                    </a:xfrm>
                    <a:prstGeom prst="rect">
                      <a:avLst/>
                    </a:prstGeom>
                    <a:noFill/>
                    <a:ln w="9525">
                      <a:noFill/>
                      <a:miter lim="800000"/>
                      <a:headEnd/>
                      <a:tailEnd/>
                    </a:ln>
                  </pic:spPr>
                </pic:pic>
              </a:graphicData>
            </a:graphic>
          </wp:inline>
        </w:drawing>
      </w:r>
    </w:p>
    <w:p w:rsidR="00251017" w:rsidRPr="002C4C7D" w:rsidRDefault="00251017" w:rsidP="003B301A">
      <w:pPr>
        <w:spacing w:afterLines="50" w:line="900" w:lineRule="exact"/>
        <w:ind w:rightChars="-27" w:right="-57"/>
        <w:jc w:val="distribute"/>
        <w:rPr>
          <w:rFonts w:ascii="方正小标宋简体" w:eastAsia="方正小标宋简体" w:hAnsi="新宋体"/>
          <w:b/>
          <w:color w:val="FF0000"/>
          <w:spacing w:val="40"/>
          <w:w w:val="90"/>
          <w:sz w:val="66"/>
          <w:szCs w:val="128"/>
        </w:rPr>
      </w:pPr>
      <w:r w:rsidRPr="002C4C7D">
        <w:rPr>
          <w:rFonts w:ascii="方正小标宋简体" w:eastAsia="方正小标宋简体" w:hAnsi="新宋体" w:hint="eastAsia"/>
          <w:b/>
          <w:color w:val="FF0000"/>
          <w:spacing w:val="40"/>
          <w:w w:val="90"/>
          <w:sz w:val="66"/>
          <w:szCs w:val="128"/>
        </w:rPr>
        <w:t>内蒙古铁路职业教育集团</w:t>
      </w:r>
    </w:p>
    <w:p w:rsidR="00251017" w:rsidRDefault="00251017" w:rsidP="003B301A">
      <w:pPr>
        <w:pBdr>
          <w:top w:val="thinThickSmallGap" w:sz="24" w:space="1" w:color="FF0000"/>
        </w:pBdr>
        <w:spacing w:afterLines="50"/>
        <w:jc w:val="center"/>
      </w:pPr>
    </w:p>
    <w:p w:rsidR="000F487B" w:rsidRDefault="000F487B" w:rsidP="000F487B">
      <w:pPr>
        <w:widowControl/>
        <w:spacing w:line="640" w:lineRule="exact"/>
        <w:jc w:val="center"/>
        <w:outlineLvl w:val="1"/>
        <w:rPr>
          <w:rFonts w:ascii="方正小标宋简体" w:eastAsia="方正小标宋简体" w:hAnsi="Verdana" w:cs="宋体"/>
          <w:bCs/>
          <w:kern w:val="36"/>
          <w:sz w:val="44"/>
          <w:szCs w:val="44"/>
        </w:rPr>
      </w:pPr>
      <w:r w:rsidRPr="000F487B">
        <w:rPr>
          <w:rFonts w:ascii="方正小标宋简体" w:eastAsia="方正小标宋简体" w:hAnsi="Verdana" w:cs="宋体"/>
          <w:bCs/>
          <w:kern w:val="36"/>
          <w:sz w:val="44"/>
          <w:szCs w:val="44"/>
        </w:rPr>
        <w:t>内</w:t>
      </w:r>
      <w:r>
        <w:rPr>
          <w:rFonts w:ascii="方正小标宋简体" w:eastAsia="方正小标宋简体" w:hAnsi="Verdana" w:cs="宋体"/>
          <w:bCs/>
          <w:kern w:val="36"/>
          <w:sz w:val="44"/>
          <w:szCs w:val="44"/>
        </w:rPr>
        <w:t>蒙古铁</w:t>
      </w:r>
      <w:r>
        <w:rPr>
          <w:rFonts w:ascii="方正小标宋简体" w:eastAsia="方正小标宋简体" w:hAnsi="Verdana" w:cs="宋体" w:hint="eastAsia"/>
          <w:bCs/>
          <w:kern w:val="36"/>
          <w:sz w:val="44"/>
          <w:szCs w:val="44"/>
        </w:rPr>
        <w:t>路</w:t>
      </w:r>
      <w:r w:rsidRPr="000F487B">
        <w:rPr>
          <w:rFonts w:ascii="方正小标宋简体" w:eastAsia="方正小标宋简体" w:hAnsi="Verdana" w:cs="宋体"/>
          <w:bCs/>
          <w:kern w:val="36"/>
          <w:sz w:val="44"/>
          <w:szCs w:val="44"/>
        </w:rPr>
        <w:t>职业教育集团</w:t>
      </w:r>
    </w:p>
    <w:p w:rsidR="00D64B25" w:rsidRPr="00D64B25" w:rsidRDefault="00D64B25" w:rsidP="00D64B25">
      <w:pPr>
        <w:widowControl/>
        <w:spacing w:line="640" w:lineRule="exact"/>
        <w:jc w:val="center"/>
        <w:outlineLvl w:val="1"/>
        <w:rPr>
          <w:rFonts w:ascii="方正小标宋简体" w:eastAsia="方正小标宋简体" w:hAnsi="Verdana" w:cs="宋体"/>
          <w:bCs/>
          <w:kern w:val="36"/>
          <w:sz w:val="44"/>
          <w:szCs w:val="44"/>
        </w:rPr>
      </w:pPr>
      <w:bookmarkStart w:id="0" w:name="2_1"/>
      <w:bookmarkStart w:id="1" w:name="sub12167182_2_1"/>
      <w:bookmarkStart w:id="2" w:name="第一章_总_则"/>
      <w:bookmarkStart w:id="3" w:name="2-1"/>
      <w:bookmarkEnd w:id="0"/>
      <w:bookmarkEnd w:id="1"/>
      <w:bookmarkEnd w:id="2"/>
      <w:bookmarkEnd w:id="3"/>
      <w:r w:rsidRPr="00D64B25">
        <w:rPr>
          <w:rFonts w:ascii="方正小标宋简体" w:eastAsia="方正小标宋简体" w:hAnsi="Verdana" w:cs="宋体" w:hint="eastAsia"/>
          <w:bCs/>
          <w:kern w:val="36"/>
          <w:sz w:val="44"/>
          <w:szCs w:val="44"/>
        </w:rPr>
        <w:t>理事会</w:t>
      </w:r>
      <w:r>
        <w:rPr>
          <w:rFonts w:ascii="方正小标宋简体" w:eastAsia="方正小标宋简体" w:hAnsi="Verdana" w:cs="宋体" w:hint="eastAsia"/>
          <w:bCs/>
          <w:kern w:val="36"/>
          <w:sz w:val="44"/>
          <w:szCs w:val="44"/>
        </w:rPr>
        <w:t>运行机制</w:t>
      </w:r>
    </w:p>
    <w:p w:rsidR="00D64B25" w:rsidRPr="00D64B25" w:rsidRDefault="00D64B25" w:rsidP="00D64B25">
      <w:pPr>
        <w:pStyle w:val="a6"/>
        <w:shd w:val="clear" w:color="auto" w:fill="FFFFFF"/>
        <w:spacing w:beforeLines="100" w:beforeAutospacing="0" w:after="0" w:afterAutospacing="0" w:line="586" w:lineRule="atLeast"/>
        <w:jc w:val="center"/>
        <w:rPr>
          <w:rFonts w:ascii="黑体" w:eastAsia="黑体" w:hAnsi="黑体"/>
          <w:color w:val="000000"/>
          <w:sz w:val="32"/>
          <w:szCs w:val="32"/>
        </w:rPr>
      </w:pPr>
      <w:r w:rsidRPr="00D64B25">
        <w:rPr>
          <w:rFonts w:ascii="黑体" w:eastAsia="黑体" w:hAnsi="黑体"/>
          <w:color w:val="000000"/>
          <w:sz w:val="32"/>
          <w:szCs w:val="32"/>
        </w:rPr>
        <w:t>第一章</w:t>
      </w:r>
      <w:r w:rsidRPr="00D64B25">
        <w:rPr>
          <w:rFonts w:ascii="microsoft yahei" w:eastAsia="黑体" w:hAnsi="microsoft yahei"/>
          <w:color w:val="000000"/>
          <w:sz w:val="32"/>
          <w:szCs w:val="32"/>
        </w:rPr>
        <w:t> </w:t>
      </w:r>
      <w:r w:rsidRPr="00D64B25">
        <w:rPr>
          <w:rFonts w:ascii="黑体" w:eastAsia="黑体" w:hAnsi="黑体"/>
          <w:color w:val="000000"/>
          <w:sz w:val="32"/>
          <w:szCs w:val="32"/>
        </w:rPr>
        <w:t xml:space="preserve"> 总</w:t>
      </w:r>
      <w:r w:rsidRPr="00D64B25">
        <w:rPr>
          <w:rFonts w:ascii="microsoft yahei" w:eastAsia="黑体" w:hAnsi="microsoft yahei"/>
          <w:color w:val="000000"/>
          <w:sz w:val="32"/>
          <w:szCs w:val="32"/>
        </w:rPr>
        <w:t> </w:t>
      </w:r>
      <w:r w:rsidRPr="00D64B25">
        <w:rPr>
          <w:rFonts w:ascii="黑体" w:eastAsia="黑体" w:hAnsi="黑体"/>
          <w:color w:val="000000"/>
          <w:sz w:val="32"/>
          <w:szCs w:val="32"/>
        </w:rPr>
        <w:t xml:space="preserve"> 则</w:t>
      </w:r>
    </w:p>
    <w:p w:rsidR="00D64B25" w:rsidRPr="00D64B25" w:rsidRDefault="00D64B25" w:rsidP="00D64B25">
      <w:pPr>
        <w:pStyle w:val="a6"/>
        <w:shd w:val="clear" w:color="auto" w:fill="FFFFFF"/>
        <w:spacing w:before="0" w:beforeAutospacing="0" w:after="0" w:afterAutospacing="0"/>
        <w:ind w:firstLineChars="200" w:firstLine="540"/>
        <w:rPr>
          <w:rFonts w:ascii="仿宋_GB2312" w:eastAsia="仿宋_GB2312" w:hAnsi="microsoft yahei" w:hint="eastAsia"/>
          <w:color w:val="000000"/>
          <w:sz w:val="32"/>
          <w:szCs w:val="32"/>
        </w:rPr>
      </w:pPr>
      <w:r>
        <w:rPr>
          <w:rFonts w:ascii="microsoft yahei" w:hAnsi="microsoft yahei" w:hint="eastAsia"/>
          <w:color w:val="000000"/>
          <w:sz w:val="27"/>
          <w:szCs w:val="27"/>
        </w:rPr>
        <w:t xml:space="preserve">   </w:t>
      </w:r>
      <w:r w:rsidRPr="00D64B25">
        <w:rPr>
          <w:rFonts w:ascii="仿宋_GB2312" w:eastAsia="仿宋_GB2312" w:hAnsi="microsoft yahei" w:hint="eastAsia"/>
          <w:color w:val="000000"/>
          <w:sz w:val="32"/>
          <w:szCs w:val="32"/>
        </w:rPr>
        <w:t xml:space="preserve"> 第一条</w:t>
      </w:r>
      <w:r w:rsidRPr="00D64B25">
        <w:rPr>
          <w:rFonts w:ascii="microsoft yahei" w:eastAsia="仿宋_GB2312" w:hAnsi="microsoft yahei" w:hint="eastAsia"/>
          <w:color w:val="000000"/>
          <w:sz w:val="32"/>
          <w:szCs w:val="32"/>
        </w:rPr>
        <w:t> </w:t>
      </w:r>
      <w:r w:rsidRPr="00D64B25">
        <w:rPr>
          <w:rFonts w:ascii="仿宋_GB2312" w:eastAsia="仿宋_GB2312" w:hAnsi="microsoft yahei" w:hint="eastAsia"/>
          <w:color w:val="000000"/>
          <w:sz w:val="32"/>
          <w:szCs w:val="32"/>
        </w:rPr>
        <w:t xml:space="preserve"> 理事会（常务理事会）的活动以《内蒙古铁路职业教育集团章程》为依据，坚持民主办会原则。</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楷体" w:cs="Arial" w:hint="eastAsia"/>
          <w:color w:val="000000"/>
          <w:sz w:val="32"/>
          <w:szCs w:val="32"/>
        </w:rPr>
      </w:pPr>
      <w:r w:rsidRPr="00D64B25">
        <w:rPr>
          <w:rFonts w:ascii="仿宋_GB2312" w:eastAsia="仿宋_GB2312" w:hAnsi="microsoft yahei" w:hint="eastAsia"/>
          <w:color w:val="000000"/>
          <w:sz w:val="32"/>
          <w:szCs w:val="32"/>
        </w:rPr>
        <w:t xml:space="preserve">    第二条</w:t>
      </w:r>
      <w:r w:rsidRPr="00D64B25">
        <w:rPr>
          <w:rFonts w:ascii="microsoft yahei" w:eastAsia="仿宋_GB2312" w:hAnsi="microsoft yahei" w:hint="eastAsia"/>
          <w:color w:val="000000"/>
          <w:sz w:val="32"/>
          <w:szCs w:val="32"/>
        </w:rPr>
        <w:t> </w:t>
      </w:r>
      <w:r w:rsidRPr="00D64B25">
        <w:rPr>
          <w:rFonts w:ascii="仿宋_GB2312" w:eastAsia="仿宋_GB2312" w:hAnsi="microsoft yahei" w:hint="eastAsia"/>
          <w:color w:val="000000"/>
          <w:sz w:val="32"/>
          <w:szCs w:val="32"/>
        </w:rPr>
        <w:t xml:space="preserve"> 内蒙古铁路职业教育集团初期设理事会、常务理事会和秘书处，并成立相应的工作委员会。</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第三条</w:t>
      </w:r>
      <w:r w:rsidRPr="00D64B25">
        <w:rPr>
          <w:rFonts w:ascii="microsoft yahei" w:eastAsia="仿宋_GB2312" w:hAnsi="microsoft yahei" w:hint="eastAsia"/>
          <w:color w:val="000000"/>
          <w:sz w:val="32"/>
          <w:szCs w:val="32"/>
        </w:rPr>
        <w:t> </w:t>
      </w:r>
      <w:r w:rsidRPr="00D64B25">
        <w:rPr>
          <w:rFonts w:ascii="仿宋_GB2312" w:eastAsia="仿宋_GB2312" w:hAnsi="microsoft yahei" w:hint="eastAsia"/>
          <w:color w:val="000000"/>
          <w:sz w:val="32"/>
          <w:szCs w:val="32"/>
        </w:rPr>
        <w:t xml:space="preserve"> 理事会的职责是：</w:t>
      </w:r>
      <w:r w:rsidRPr="00D64B25">
        <w:rPr>
          <w:rFonts w:ascii="microsoft yahei" w:eastAsia="仿宋_GB2312" w:hAnsi="microsoft yahei" w:hint="eastAsia"/>
          <w:color w:val="000000"/>
          <w:sz w:val="32"/>
          <w:szCs w:val="32"/>
        </w:rPr>
        <w:t>   </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（一）执行会员代表大会的决议；</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（二）选举和罢免理事长、副理事长、秘书长和常务理事；</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（三）筹备召开会员代表大会，并向其作工作和财务状况报告；</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（四）决定会员的吸收和除名；</w:t>
      </w:r>
      <w:r w:rsidRPr="00D64B25">
        <w:rPr>
          <w:rFonts w:ascii="microsoft yahei" w:eastAsia="仿宋_GB2312" w:hAnsi="microsoft yahei" w:hint="eastAsia"/>
          <w:color w:val="000000"/>
          <w:sz w:val="32"/>
          <w:szCs w:val="32"/>
        </w:rPr>
        <w:t>   </w:t>
      </w:r>
    </w:p>
    <w:p w:rsidR="00D64B25" w:rsidRDefault="00D64B25" w:rsidP="00D64B25">
      <w:pPr>
        <w:widowControl/>
        <w:pBdr>
          <w:bottom w:val="thickThinSmallGap" w:sz="24" w:space="1" w:color="FF0000"/>
        </w:pBdr>
        <w:shd w:val="clear" w:color="auto" w:fill="FFFFFF"/>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（五）决定设立办事机构、工作机构、分支机构及实体机构；</w:t>
      </w:r>
    </w:p>
    <w:p w:rsidR="00D64B25" w:rsidRPr="00251017" w:rsidRDefault="00D64B25" w:rsidP="00D64B25">
      <w:pPr>
        <w:widowControl/>
        <w:pBdr>
          <w:bottom w:val="thickThinSmallGap" w:sz="24" w:space="1" w:color="FF0000"/>
        </w:pBdr>
        <w:shd w:val="clear" w:color="auto" w:fill="FFFFFF"/>
        <w:ind w:firstLineChars="200" w:firstLine="640"/>
        <w:rPr>
          <w:rFonts w:ascii="仿宋_GB2312" w:eastAsia="仿宋_GB2312" w:hAnsi="Arial" w:cs="Arial"/>
          <w:color w:val="333333"/>
          <w:kern w:val="0"/>
          <w:sz w:val="32"/>
          <w:szCs w:val="32"/>
        </w:rPr>
      </w:pPr>
      <w:r w:rsidRPr="00D64B25">
        <w:rPr>
          <w:rFonts w:ascii="仿宋_GB2312" w:eastAsia="仿宋_GB2312" w:hAnsi="microsoft yahei" w:hint="eastAsia"/>
          <w:color w:val="000000"/>
          <w:sz w:val="32"/>
          <w:szCs w:val="32"/>
        </w:rPr>
        <w:t>（六）决定副秘书长、工作机构、分支机构和实体机构</w:t>
      </w:r>
    </w:p>
    <w:p w:rsidR="00D64B25" w:rsidRPr="00D64B25" w:rsidRDefault="00D64B25" w:rsidP="00D64B25">
      <w:pPr>
        <w:pStyle w:val="a6"/>
        <w:shd w:val="clear" w:color="auto" w:fill="FFFFFF"/>
        <w:spacing w:before="0" w:beforeAutospacing="0" w:after="0" w:afterAutospacing="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lastRenderedPageBreak/>
        <w:t>主要负责人的聘任；</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（七）领导本团体各机构开展工作；</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（八）制定内部管理制度；</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（九）决定其他重要事项。</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hint="eastAsia"/>
          <w:color w:val="000000"/>
          <w:sz w:val="32"/>
          <w:szCs w:val="32"/>
        </w:rPr>
        <w:t xml:space="preserve">    第四条</w:t>
      </w:r>
      <w:r w:rsidRPr="00D64B25">
        <w:rPr>
          <w:rFonts w:ascii="microsoft yahei" w:eastAsia="仿宋_GB2312" w:hAnsi="microsoft yahei" w:hint="eastAsia"/>
          <w:color w:val="000000"/>
          <w:sz w:val="32"/>
          <w:szCs w:val="32"/>
        </w:rPr>
        <w:t> </w:t>
      </w:r>
      <w:r w:rsidRPr="00D64B25">
        <w:rPr>
          <w:rFonts w:ascii="仿宋_GB2312" w:eastAsia="仿宋_GB2312" w:hAnsi="microsoft yahei" w:hint="eastAsia"/>
          <w:color w:val="000000"/>
          <w:sz w:val="32"/>
          <w:szCs w:val="32"/>
        </w:rPr>
        <w:t xml:space="preserve"> 常务理事会是在理事会休会期间的领导机构。行使本办法第三条第一、三、五、六、七、八、九项的职责，对理事会负责。</w:t>
      </w:r>
    </w:p>
    <w:p w:rsidR="00D64B25" w:rsidRPr="00D64B25" w:rsidRDefault="00D64B25" w:rsidP="00D64B25">
      <w:pPr>
        <w:pStyle w:val="a6"/>
        <w:shd w:val="clear" w:color="auto" w:fill="FFFFFF"/>
        <w:spacing w:beforeLines="100" w:beforeAutospacing="0" w:after="0" w:afterAutospacing="0" w:line="586" w:lineRule="atLeast"/>
        <w:jc w:val="center"/>
        <w:rPr>
          <w:rFonts w:ascii="黑体" w:eastAsia="黑体" w:hAnsi="黑体" w:hint="eastAsia"/>
          <w:color w:val="000000"/>
          <w:sz w:val="32"/>
          <w:szCs w:val="32"/>
        </w:rPr>
      </w:pPr>
      <w:r w:rsidRPr="00D64B25">
        <w:rPr>
          <w:rFonts w:ascii="黑体" w:eastAsia="黑体" w:hAnsi="黑体"/>
          <w:color w:val="000000"/>
          <w:sz w:val="32"/>
          <w:szCs w:val="32"/>
        </w:rPr>
        <w:t>第二章  理事（常务理事）的权利和义务</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第五条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理事（常务理事）有权对学会分支机构进行监督；有权对各个机构的工作人员提出批评及改进工作的建议；有权对理事会（常务理事会）会议议题提出意见和建议。</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第六条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常务理事）应遵守《章程》；理事要履职尽责，执行代表大会、理事会（常务理事会）的决议、决定；按规定参加理事会（常务理事会）的活动；完成理事会（常务理事会）安排的工作任务；加强与广大会员和科技工作者的联系，广交朋友，及时反映他们的意见、建议和要求。</w:t>
      </w:r>
    </w:p>
    <w:p w:rsidR="00D64B25" w:rsidRPr="00D64B25" w:rsidRDefault="00D64B25" w:rsidP="00D64B25">
      <w:pPr>
        <w:pStyle w:val="a6"/>
        <w:shd w:val="clear" w:color="auto" w:fill="FFFFFF"/>
        <w:spacing w:beforeLines="100" w:beforeAutospacing="0" w:after="0" w:afterAutospacing="0" w:line="586" w:lineRule="atLeast"/>
        <w:jc w:val="center"/>
        <w:rPr>
          <w:rFonts w:ascii="黑体" w:eastAsia="黑体" w:hAnsi="黑体" w:hint="eastAsia"/>
          <w:color w:val="000000"/>
          <w:sz w:val="32"/>
          <w:szCs w:val="32"/>
        </w:rPr>
      </w:pPr>
      <w:r w:rsidRPr="00D64B25">
        <w:rPr>
          <w:rFonts w:ascii="黑体" w:eastAsia="黑体" w:hAnsi="黑体"/>
          <w:color w:val="000000"/>
          <w:sz w:val="32"/>
          <w:szCs w:val="32"/>
        </w:rPr>
        <w:t>第三章  理事会（常务理事会）会议制度</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第七条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会会议须有2/3以上理事出席，每年至少召开一次，情况特殊时可以临时召开或采用通讯方式。常务理事会会议须有2/3以上常务理事出席，每半年至少召开一次，情况特殊时可以临时召开或采用通讯方式。会议由理事</w:t>
      </w:r>
      <w:r w:rsidRPr="00D64B25">
        <w:rPr>
          <w:rFonts w:ascii="仿宋_GB2312" w:eastAsia="仿宋_GB2312" w:hAnsi="microsoft yahei"/>
          <w:color w:val="000000"/>
          <w:sz w:val="32"/>
          <w:szCs w:val="32"/>
        </w:rPr>
        <w:lastRenderedPageBreak/>
        <w:t>长也可由理事长委托的副理事长召集；会议的议程由理事长拟定。</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第八条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理事会会议行使本办法第三条规定的职责；常务理事会会议行使本办法第四条规定的职责。</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第九条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理事会（常务理事会）会议，根据工作需要，可邀请有关机构的负责人列席会议。</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第十条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理事会（常务理事会）会议要发扬民主，对议题进行充分协商讨论，全面反映各方面的意见和建议。会议的议案及其它需要决定的事项，需经到会2/3理事（常务理事）通过或通讯方式通过方能生效。</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第十一条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理事会（常务理事会）组成人员因事、因病或其它特殊原因不能出席会议时，须请假。</w:t>
      </w:r>
    </w:p>
    <w:p w:rsidR="00D64B25" w:rsidRPr="00D64B25" w:rsidRDefault="00D64B25" w:rsidP="00D64B25">
      <w:pPr>
        <w:pStyle w:val="a6"/>
        <w:shd w:val="clear" w:color="auto" w:fill="FFFFFF"/>
        <w:spacing w:beforeLines="50" w:beforeAutospacing="0" w:after="0" w:afterAutospacing="0" w:line="586" w:lineRule="atLeast"/>
        <w:jc w:val="center"/>
        <w:rPr>
          <w:rFonts w:ascii="黑体" w:eastAsia="黑体" w:hAnsi="黑体" w:hint="eastAsia"/>
          <w:color w:val="000000"/>
          <w:sz w:val="32"/>
          <w:szCs w:val="32"/>
        </w:rPr>
      </w:pPr>
      <w:r w:rsidRPr="00D64B25">
        <w:rPr>
          <w:rFonts w:ascii="黑体" w:eastAsia="黑体" w:hAnsi="黑体"/>
          <w:color w:val="000000"/>
          <w:sz w:val="32"/>
          <w:szCs w:val="32"/>
        </w:rPr>
        <w:t>第四章</w:t>
      </w:r>
      <w:r w:rsidRPr="00D64B25">
        <w:rPr>
          <w:rFonts w:ascii="microsoft yahei" w:eastAsia="黑体" w:hAnsi="microsoft yahei"/>
          <w:color w:val="000000"/>
          <w:sz w:val="32"/>
          <w:szCs w:val="32"/>
        </w:rPr>
        <w:t> </w:t>
      </w:r>
      <w:r w:rsidRPr="00D64B25">
        <w:rPr>
          <w:rFonts w:ascii="黑体" w:eastAsia="黑体" w:hAnsi="黑体"/>
          <w:color w:val="000000"/>
          <w:sz w:val="32"/>
          <w:szCs w:val="32"/>
        </w:rPr>
        <w:t xml:space="preserve"> 理事长会议制度</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第十二条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理事长、副理事长要主事。理事长主持学会理事会全面工作，副理事长协助理事长工作。</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第十三条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理事长会议由理事长、副理事长组成，秘书长列席会议。理事长会议每</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召开一次，根据需要可临时增加。理事长会议由理事长主持，也可由理事长委托的副理事长主持。</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第十四条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理事长会议主要讨论需提交常务理事会研究的议题和学会工作中的其它重大问题。</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lastRenderedPageBreak/>
        <w:t>第十五条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理事长会议组成人员因事、因病或其它特殊原因不能出席会议时，须请假。</w:t>
      </w:r>
    </w:p>
    <w:p w:rsidR="00D64B25" w:rsidRPr="00D64B25" w:rsidRDefault="00D64B25" w:rsidP="00D64B25">
      <w:pPr>
        <w:pStyle w:val="a6"/>
        <w:shd w:val="clear" w:color="auto" w:fill="FFFFFF"/>
        <w:spacing w:beforeLines="50" w:beforeAutospacing="0" w:after="0" w:afterAutospacing="0" w:line="586" w:lineRule="atLeast"/>
        <w:jc w:val="center"/>
        <w:rPr>
          <w:rFonts w:ascii="黑体" w:eastAsia="黑体" w:hAnsi="黑体" w:hint="eastAsia"/>
          <w:color w:val="000000"/>
          <w:sz w:val="32"/>
          <w:szCs w:val="32"/>
        </w:rPr>
      </w:pPr>
      <w:r w:rsidRPr="00D64B25">
        <w:rPr>
          <w:rFonts w:ascii="黑体" w:eastAsia="黑体" w:hAnsi="黑体"/>
          <w:color w:val="000000"/>
          <w:sz w:val="32"/>
          <w:szCs w:val="32"/>
        </w:rPr>
        <w:t>第五章  文    件</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第十六条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理事会（常务理事会）会议的决议、决定、纪要，须经理事长或分工委托的副理事长签发。</w:t>
      </w:r>
    </w:p>
    <w:p w:rsidR="00D64B25" w:rsidRPr="00D64B25" w:rsidRDefault="00D64B25" w:rsidP="00D64B25">
      <w:pPr>
        <w:pStyle w:val="a6"/>
        <w:shd w:val="clear" w:color="auto" w:fill="FFFFFF"/>
        <w:spacing w:before="0" w:beforeAutospacing="0" w:after="0" w:afterAutospacing="0"/>
        <w:ind w:firstLineChars="200" w:firstLine="640"/>
        <w:rPr>
          <w:rFonts w:ascii="仿宋_GB2312" w:eastAsia="仿宋_GB2312" w:hAnsi="microsoft yahei" w:hint="eastAsia"/>
          <w:color w:val="000000"/>
          <w:sz w:val="32"/>
          <w:szCs w:val="32"/>
        </w:rPr>
      </w:pPr>
      <w:r w:rsidRPr="00D64B25">
        <w:rPr>
          <w:rFonts w:ascii="仿宋_GB2312" w:eastAsia="仿宋_GB2312" w:hAnsi="microsoft yahei"/>
          <w:color w:val="000000"/>
          <w:sz w:val="32"/>
          <w:szCs w:val="32"/>
        </w:rPr>
        <w:t>第十七条</w:t>
      </w:r>
      <w:r w:rsidRPr="00D64B25">
        <w:rPr>
          <w:rFonts w:ascii="仿宋_GB2312" w:eastAsia="仿宋_GB2312" w:hAnsi="microsoft yahei"/>
          <w:color w:val="000000"/>
          <w:sz w:val="32"/>
          <w:szCs w:val="32"/>
        </w:rPr>
        <w:t> </w:t>
      </w:r>
      <w:r w:rsidRPr="00D64B25">
        <w:rPr>
          <w:rFonts w:ascii="仿宋_GB2312" w:eastAsia="仿宋_GB2312" w:hAnsi="microsoft yahei"/>
          <w:color w:val="000000"/>
          <w:sz w:val="32"/>
          <w:szCs w:val="32"/>
        </w:rPr>
        <w:t xml:space="preserve"> 理事会（常务理事会）会议、理事长会议等，由学会办事机构编发简报。</w:t>
      </w:r>
    </w:p>
    <w:sectPr w:rsidR="00D64B25" w:rsidRPr="00D64B25" w:rsidSect="009641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6F" w:rsidRDefault="00662C6F" w:rsidP="000768EE">
      <w:r>
        <w:separator/>
      </w:r>
    </w:p>
  </w:endnote>
  <w:endnote w:type="continuationSeparator" w:id="0">
    <w:p w:rsidR="00662C6F" w:rsidRDefault="00662C6F" w:rsidP="00076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6097"/>
      <w:docPartObj>
        <w:docPartGallery w:val="Page Numbers (Bottom of Page)"/>
        <w:docPartUnique/>
      </w:docPartObj>
    </w:sdtPr>
    <w:sdtContent>
      <w:p w:rsidR="000F487B" w:rsidRDefault="000F487B" w:rsidP="000F487B">
        <w:pPr>
          <w:pStyle w:val="a4"/>
          <w:jc w:val="center"/>
        </w:pPr>
        <w:r w:rsidRPr="000F487B">
          <w:rPr>
            <w:rFonts w:asciiTheme="minorEastAsia" w:hAnsiTheme="minorEastAsia" w:hint="eastAsia"/>
            <w:sz w:val="24"/>
            <w:szCs w:val="24"/>
          </w:rPr>
          <w:t>-</w:t>
        </w:r>
        <w:r w:rsidR="003B301A" w:rsidRPr="000F487B">
          <w:rPr>
            <w:rFonts w:asciiTheme="minorEastAsia" w:hAnsiTheme="minorEastAsia"/>
            <w:sz w:val="24"/>
            <w:szCs w:val="24"/>
          </w:rPr>
          <w:fldChar w:fldCharType="begin"/>
        </w:r>
        <w:r w:rsidRPr="000F487B">
          <w:rPr>
            <w:rFonts w:asciiTheme="minorEastAsia" w:hAnsiTheme="minorEastAsia"/>
            <w:sz w:val="24"/>
            <w:szCs w:val="24"/>
          </w:rPr>
          <w:instrText xml:space="preserve"> PAGE   \* MERGEFORMAT </w:instrText>
        </w:r>
        <w:r w:rsidR="003B301A" w:rsidRPr="000F487B">
          <w:rPr>
            <w:rFonts w:asciiTheme="minorEastAsia" w:hAnsiTheme="minorEastAsia"/>
            <w:sz w:val="24"/>
            <w:szCs w:val="24"/>
          </w:rPr>
          <w:fldChar w:fldCharType="separate"/>
        </w:r>
        <w:r w:rsidR="00D64B25" w:rsidRPr="00D64B25">
          <w:rPr>
            <w:rFonts w:asciiTheme="minorEastAsia" w:hAnsiTheme="minorEastAsia"/>
            <w:noProof/>
            <w:sz w:val="24"/>
            <w:szCs w:val="24"/>
            <w:lang w:val="zh-CN"/>
          </w:rPr>
          <w:t>1</w:t>
        </w:r>
        <w:r w:rsidR="003B301A" w:rsidRPr="000F487B">
          <w:rPr>
            <w:rFonts w:asciiTheme="minorEastAsia" w:hAnsiTheme="minorEastAsia"/>
            <w:sz w:val="24"/>
            <w:szCs w:val="24"/>
          </w:rPr>
          <w:fldChar w:fldCharType="end"/>
        </w:r>
        <w:r w:rsidRPr="000F487B">
          <w:rPr>
            <w:rFonts w:asciiTheme="minorEastAsia" w:hAnsiTheme="minorEastAsia" w:hint="eastAsia"/>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6F" w:rsidRDefault="00662C6F" w:rsidP="000768EE">
      <w:r>
        <w:separator/>
      </w:r>
    </w:p>
  </w:footnote>
  <w:footnote w:type="continuationSeparator" w:id="0">
    <w:p w:rsidR="00662C6F" w:rsidRDefault="00662C6F" w:rsidP="00076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8EE"/>
    <w:rsid w:val="000768EE"/>
    <w:rsid w:val="000F487B"/>
    <w:rsid w:val="00251017"/>
    <w:rsid w:val="003171A2"/>
    <w:rsid w:val="003939CB"/>
    <w:rsid w:val="003B301A"/>
    <w:rsid w:val="00662C6F"/>
    <w:rsid w:val="009641A3"/>
    <w:rsid w:val="009955C7"/>
    <w:rsid w:val="00C318D4"/>
    <w:rsid w:val="00C350BA"/>
    <w:rsid w:val="00D64B25"/>
    <w:rsid w:val="00D91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8EE"/>
    <w:rPr>
      <w:sz w:val="18"/>
      <w:szCs w:val="18"/>
    </w:rPr>
  </w:style>
  <w:style w:type="paragraph" w:styleId="a4">
    <w:name w:val="footer"/>
    <w:basedOn w:val="a"/>
    <w:link w:val="Char0"/>
    <w:uiPriority w:val="99"/>
    <w:unhideWhenUsed/>
    <w:rsid w:val="000768EE"/>
    <w:pPr>
      <w:tabs>
        <w:tab w:val="center" w:pos="4153"/>
        <w:tab w:val="right" w:pos="8306"/>
      </w:tabs>
      <w:snapToGrid w:val="0"/>
      <w:jc w:val="left"/>
    </w:pPr>
    <w:rPr>
      <w:sz w:val="18"/>
      <w:szCs w:val="18"/>
    </w:rPr>
  </w:style>
  <w:style w:type="character" w:customStyle="1" w:styleId="Char0">
    <w:name w:val="页脚 Char"/>
    <w:basedOn w:val="a0"/>
    <w:link w:val="a4"/>
    <w:uiPriority w:val="99"/>
    <w:rsid w:val="000768EE"/>
    <w:rPr>
      <w:sz w:val="18"/>
      <w:szCs w:val="18"/>
    </w:rPr>
  </w:style>
  <w:style w:type="character" w:customStyle="1" w:styleId="time3">
    <w:name w:val="time3"/>
    <w:basedOn w:val="a0"/>
    <w:rsid w:val="000768EE"/>
    <w:rPr>
      <w:rFonts w:ascii="Arial" w:hAnsi="Arial" w:cs="Arial" w:hint="default"/>
      <w:color w:val="005DD1"/>
      <w:sz w:val="18"/>
      <w:szCs w:val="18"/>
    </w:rPr>
  </w:style>
  <w:style w:type="paragraph" w:styleId="a5">
    <w:name w:val="Balloon Text"/>
    <w:basedOn w:val="a"/>
    <w:link w:val="Char1"/>
    <w:uiPriority w:val="99"/>
    <w:semiHidden/>
    <w:unhideWhenUsed/>
    <w:rsid w:val="00251017"/>
    <w:rPr>
      <w:sz w:val="18"/>
      <w:szCs w:val="18"/>
    </w:rPr>
  </w:style>
  <w:style w:type="character" w:customStyle="1" w:styleId="Char1">
    <w:name w:val="批注框文本 Char"/>
    <w:basedOn w:val="a0"/>
    <w:link w:val="a5"/>
    <w:uiPriority w:val="99"/>
    <w:semiHidden/>
    <w:rsid w:val="00251017"/>
    <w:rPr>
      <w:sz w:val="18"/>
      <w:szCs w:val="18"/>
    </w:rPr>
  </w:style>
  <w:style w:type="paragraph" w:styleId="a6">
    <w:name w:val="Normal (Web)"/>
    <w:basedOn w:val="a"/>
    <w:uiPriority w:val="99"/>
    <w:unhideWhenUsed/>
    <w:rsid w:val="000F48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1473936">
      <w:bodyDiv w:val="1"/>
      <w:marLeft w:val="0"/>
      <w:marRight w:val="0"/>
      <w:marTop w:val="0"/>
      <w:marBottom w:val="0"/>
      <w:divBdr>
        <w:top w:val="none" w:sz="0" w:space="0" w:color="auto"/>
        <w:left w:val="none" w:sz="0" w:space="0" w:color="auto"/>
        <w:bottom w:val="none" w:sz="0" w:space="0" w:color="auto"/>
        <w:right w:val="none" w:sz="0" w:space="0" w:color="auto"/>
      </w:divBdr>
      <w:divsChild>
        <w:div w:id="1217819048">
          <w:marLeft w:val="0"/>
          <w:marRight w:val="0"/>
          <w:marTop w:val="100"/>
          <w:marBottom w:val="100"/>
          <w:divBdr>
            <w:top w:val="none" w:sz="0" w:space="0" w:color="auto"/>
            <w:left w:val="none" w:sz="0" w:space="0" w:color="auto"/>
            <w:bottom w:val="none" w:sz="0" w:space="0" w:color="auto"/>
            <w:right w:val="none" w:sz="0" w:space="0" w:color="auto"/>
          </w:divBdr>
          <w:divsChild>
            <w:div w:id="283540027">
              <w:marLeft w:val="0"/>
              <w:marRight w:val="0"/>
              <w:marTop w:val="0"/>
              <w:marBottom w:val="0"/>
              <w:divBdr>
                <w:top w:val="none" w:sz="0" w:space="0" w:color="auto"/>
                <w:left w:val="none" w:sz="0" w:space="0" w:color="auto"/>
                <w:bottom w:val="none" w:sz="0" w:space="0" w:color="auto"/>
                <w:right w:val="none" w:sz="0" w:space="0" w:color="auto"/>
              </w:divBdr>
              <w:divsChild>
                <w:div w:id="7966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2019-05-09T15:07:00Z</dcterms:created>
  <dcterms:modified xsi:type="dcterms:W3CDTF">2019-05-09T15:07:00Z</dcterms:modified>
</cp:coreProperties>
</file>