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7" w:rsidRDefault="00251017" w:rsidP="00251017">
      <w:pPr>
        <w:ind w:rightChars="87" w:right="183"/>
        <w:jc w:val="center"/>
      </w:pPr>
      <w:r>
        <w:rPr>
          <w:noProof/>
        </w:rPr>
        <w:drawing>
          <wp:inline distT="0" distB="0" distL="0" distR="0">
            <wp:extent cx="5424820" cy="584102"/>
            <wp:effectExtent l="19050" t="0" r="4430" b="0"/>
            <wp:docPr id="2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59" cy="5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17" w:rsidRPr="002C4C7D" w:rsidRDefault="00251017" w:rsidP="00D91F2D">
      <w:pPr>
        <w:spacing w:afterLines="50" w:line="900" w:lineRule="exact"/>
        <w:ind w:rightChars="-27" w:right="-57"/>
        <w:jc w:val="distribute"/>
        <w:rPr>
          <w:rFonts w:ascii="方正小标宋简体" w:eastAsia="方正小标宋简体" w:hAnsi="新宋体"/>
          <w:b/>
          <w:color w:val="FF0000"/>
          <w:spacing w:val="40"/>
          <w:w w:val="90"/>
          <w:sz w:val="66"/>
          <w:szCs w:val="128"/>
        </w:rPr>
      </w:pPr>
      <w:r w:rsidRPr="002C4C7D">
        <w:rPr>
          <w:rFonts w:ascii="方正小标宋简体" w:eastAsia="方正小标宋简体" w:hAnsi="新宋体" w:hint="eastAsia"/>
          <w:b/>
          <w:color w:val="FF0000"/>
          <w:spacing w:val="40"/>
          <w:w w:val="90"/>
          <w:sz w:val="66"/>
          <w:szCs w:val="128"/>
        </w:rPr>
        <w:t>内蒙古铁路职业教育集团</w:t>
      </w:r>
    </w:p>
    <w:p w:rsidR="00251017" w:rsidRDefault="00251017" w:rsidP="00D91F2D">
      <w:pPr>
        <w:pBdr>
          <w:top w:val="thinThickSmallGap" w:sz="24" w:space="1" w:color="FF0000"/>
        </w:pBdr>
        <w:spacing w:afterLines="50"/>
        <w:jc w:val="center"/>
      </w:pPr>
    </w:p>
    <w:p w:rsidR="000F487B" w:rsidRDefault="000F487B" w:rsidP="000F487B">
      <w:pPr>
        <w:widowControl/>
        <w:spacing w:line="640" w:lineRule="exact"/>
        <w:jc w:val="center"/>
        <w:outlineLvl w:val="1"/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</w:pPr>
      <w:r w:rsidRPr="000F487B">
        <w:rPr>
          <w:rFonts w:ascii="方正小标宋简体" w:eastAsia="方正小标宋简体" w:hAnsi="Verdana" w:cs="宋体"/>
          <w:bCs/>
          <w:kern w:val="36"/>
          <w:sz w:val="44"/>
          <w:szCs w:val="44"/>
        </w:rPr>
        <w:t>内</w:t>
      </w:r>
      <w:r>
        <w:rPr>
          <w:rFonts w:ascii="方正小标宋简体" w:eastAsia="方正小标宋简体" w:hAnsi="Verdana" w:cs="宋体"/>
          <w:bCs/>
          <w:kern w:val="36"/>
          <w:sz w:val="44"/>
          <w:szCs w:val="44"/>
        </w:rPr>
        <w:t>蒙古铁</w:t>
      </w:r>
      <w:r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路</w:t>
      </w:r>
      <w:r w:rsidRPr="000F487B">
        <w:rPr>
          <w:rFonts w:ascii="方正小标宋简体" w:eastAsia="方正小标宋简体" w:hAnsi="Verdana" w:cs="宋体"/>
          <w:bCs/>
          <w:kern w:val="36"/>
          <w:sz w:val="44"/>
          <w:szCs w:val="44"/>
        </w:rPr>
        <w:t>职业教育集团</w:t>
      </w:r>
    </w:p>
    <w:p w:rsidR="000F487B" w:rsidRPr="000F487B" w:rsidRDefault="000F487B" w:rsidP="000F487B">
      <w:pPr>
        <w:widowControl/>
        <w:spacing w:line="640" w:lineRule="exact"/>
        <w:jc w:val="center"/>
        <w:outlineLvl w:val="1"/>
        <w:rPr>
          <w:rFonts w:ascii="方正小标宋简体" w:eastAsia="方正小标宋简体" w:hAnsi="Verdana" w:cs="宋体"/>
          <w:bCs/>
          <w:kern w:val="36"/>
          <w:sz w:val="44"/>
          <w:szCs w:val="44"/>
        </w:rPr>
      </w:pPr>
      <w:r w:rsidRPr="000F487B"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理事会工作制度</w:t>
      </w:r>
    </w:p>
    <w:p w:rsidR="000F487B" w:rsidRPr="000F487B" w:rsidRDefault="000F487B" w:rsidP="000F487B">
      <w:pPr>
        <w:widowControl/>
        <w:shd w:val="clear" w:color="auto" w:fill="FFFFFF"/>
        <w:spacing w:beforeLines="100"/>
        <w:jc w:val="center"/>
        <w:outlineLvl w:val="2"/>
        <w:rPr>
          <w:rFonts w:ascii="黑体" w:eastAsia="黑体" w:hAnsi="黑体" w:cs="宋体"/>
          <w:kern w:val="0"/>
          <w:sz w:val="30"/>
          <w:szCs w:val="30"/>
        </w:rPr>
      </w:pPr>
      <w:bookmarkStart w:id="0" w:name="2_1"/>
      <w:bookmarkStart w:id="1" w:name="sub12167182_2_1"/>
      <w:bookmarkStart w:id="2" w:name="第一章_总_则"/>
      <w:bookmarkStart w:id="3" w:name="2-1"/>
      <w:bookmarkEnd w:id="0"/>
      <w:bookmarkEnd w:id="1"/>
      <w:bookmarkEnd w:id="2"/>
      <w:bookmarkEnd w:id="3"/>
      <w:r w:rsidRPr="000F487B">
        <w:rPr>
          <w:rFonts w:ascii="黑体" w:eastAsia="黑体" w:hAnsi="黑体" w:cs="宋体" w:hint="eastAsia"/>
          <w:kern w:val="0"/>
          <w:sz w:val="30"/>
          <w:szCs w:val="30"/>
        </w:rPr>
        <w:t>第一章 总 则</w:t>
      </w:r>
    </w:p>
    <w:p w:rsidR="000F487B" w:rsidRPr="000F487B" w:rsidRDefault="000F487B" w:rsidP="000F487B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Arial" w:hint="eastAsia"/>
          <w:kern w:val="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kern w:val="0"/>
          <w:sz w:val="32"/>
          <w:szCs w:val="32"/>
        </w:rPr>
        <w:t>第一条 根据《国务院关于加快发展现代职业教育的决定》和全国职教会议精神，为适应铁路建设和轨道交通事业发展对高素质技术技能人才的需求，充分发挥行业、企业的资源优势和铁路院校多年的办学优势，不断创新校企合作、工学结合办学模式，共同营造优势互补、资源共享、双赢共进、共同育人的新格局，包头铁道职业技术学院经包头市政府批准，联合自治区及周边省份职业院校和企事业单位，组建内蒙古铁路铁路职业教育集团。为规范集团活动和行为，维护成员单位的合法权益，根据国家有关法律法规，依照《内蒙古铁道职业教育集团章程》特制订本制度。</w:t>
      </w:r>
    </w:p>
    <w:p w:rsidR="000F487B" w:rsidRPr="00251017" w:rsidRDefault="000F487B" w:rsidP="000F487B">
      <w:pPr>
        <w:widowControl/>
        <w:pBdr>
          <w:bottom w:val="thickThinSmallGap" w:sz="24" w:space="1" w:color="FF0000"/>
        </w:pBdr>
        <w:shd w:val="clear" w:color="auto" w:fill="FFFFFF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kern w:val="0"/>
          <w:sz w:val="32"/>
          <w:szCs w:val="32"/>
        </w:rPr>
        <w:t>第二条 职教集团是以政府为主导、包头市铁道职业技术学院为依托，以志愿加入职教集团的职业院校、铁路和轨道交通企事业单位为主体，以人才培养、技术开发、技术服务、职工培训为纽带，在自愿、平等、互惠、互利的基础上</w:t>
      </w:r>
    </w:p>
    <w:p w:rsidR="000F487B" w:rsidRPr="000F487B" w:rsidRDefault="000F487B" w:rsidP="000F487B">
      <w:pPr>
        <w:widowControl/>
        <w:shd w:val="clear" w:color="auto" w:fill="FFFFFF"/>
        <w:rPr>
          <w:rFonts w:ascii="仿宋_GB2312" w:eastAsia="仿宋_GB2312" w:hAnsi="仿宋_GB2312" w:cs="Arial" w:hint="eastAsia"/>
          <w:kern w:val="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kern w:val="0"/>
          <w:sz w:val="32"/>
          <w:szCs w:val="32"/>
        </w:rPr>
        <w:lastRenderedPageBreak/>
        <w:t>，组建的跨地区、跨行业、多功能、多层次、综合性的非法人群众组织。</w:t>
      </w:r>
    </w:p>
    <w:p w:rsidR="000F487B" w:rsidRPr="000F487B" w:rsidRDefault="000F487B" w:rsidP="000F487B">
      <w:pPr>
        <w:widowControl/>
        <w:shd w:val="clear" w:color="auto" w:fill="FFFFFF"/>
        <w:jc w:val="center"/>
        <w:rPr>
          <w:rFonts w:ascii="黑体" w:eastAsia="黑体" w:hAnsi="黑体" w:cs="Arial" w:hint="eastAsia"/>
          <w:color w:val="FF0000"/>
          <w:kern w:val="0"/>
          <w:sz w:val="32"/>
          <w:szCs w:val="32"/>
        </w:rPr>
      </w:pPr>
      <w:r w:rsidRPr="000F487B">
        <w:rPr>
          <w:rFonts w:ascii="黑体" w:eastAsia="黑体" w:hAnsi="黑体" w:cs="Arial" w:hint="eastAsia"/>
          <w:kern w:val="0"/>
          <w:sz w:val="32"/>
          <w:szCs w:val="32"/>
        </w:rPr>
        <w:t xml:space="preserve">第二章 </w:t>
      </w:r>
      <w:r w:rsidRPr="000F487B">
        <w:rPr>
          <w:rFonts w:ascii="黑体" w:eastAsia="黑体" w:hAnsi="黑体" w:cs="Arial" w:hint="eastAsia"/>
          <w:color w:val="000000"/>
          <w:sz w:val="32"/>
          <w:szCs w:val="32"/>
        </w:rPr>
        <w:t>组织机构及其运作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第三条</w:t>
      </w:r>
      <w:r w:rsidRPr="000F487B">
        <w:rPr>
          <w:rFonts w:ascii="仿宋_GB2312" w:eastAsia="仿宋_GB2312" w:hAnsi="楷体" w:cs="Arial" w:hint="eastAsia"/>
          <w:b/>
          <w:color w:val="000000"/>
          <w:sz w:val="32"/>
          <w:szCs w:val="32"/>
        </w:rPr>
        <w:t xml:space="preserve">  </w:t>
      </w:r>
      <w:r w:rsidRPr="000F487B">
        <w:rPr>
          <w:rFonts w:ascii="仿宋_GB2312" w:eastAsia="仿宋_GB2312" w:hAnsi="楷体" w:cs="Arial" w:hint="eastAsia"/>
          <w:sz w:val="32"/>
          <w:szCs w:val="32"/>
        </w:rPr>
        <w:t>内蒙古铁路职业教育集团初期设理事会、常务理事会和秘书处，并成立相应的工作委员会。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第四条  内蒙古铁路职业教育集团理事会的职责是：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（一）制定和修改集团章程；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（二）选举产生和撤消集团所设的工作机构；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（三）研究制定集团的工作计划；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（四）审议常务理事会年度工作报告；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（五）定期研讨制定集团成员中院校的相关学科专业建设、人才培养、发展规划及有关教育教学改革方案；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（六）制订集团规章制度；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（七）推动校企合作、校际协作；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（八）审议通过集团理事或常务理事提出的议案。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b/>
          <w:color w:val="000000"/>
          <w:sz w:val="32"/>
          <w:szCs w:val="32"/>
        </w:rPr>
        <w:t xml:space="preserve"> </w:t>
      </w: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第五条</w:t>
      </w:r>
      <w:r w:rsidRPr="000F487B">
        <w:rPr>
          <w:rFonts w:ascii="仿宋_GB2312" w:eastAsia="仿宋_GB2312" w:hAnsi="楷体" w:cs="Arial" w:hint="eastAsia"/>
          <w:b/>
          <w:color w:val="000000"/>
          <w:sz w:val="32"/>
          <w:szCs w:val="32"/>
        </w:rPr>
        <w:t xml:space="preserve">  </w:t>
      </w: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内蒙古铁路职业教育集团理事会每一年召开一次，如遇特殊情况，可由理事长提议，常务理事会讨论通过后召开临时理事会。在召开理事会期间，理事长因故不能出席时可委托一名副理事长或秘书长主持会议。理事会和常务理事会实行民主集中制，决议重大问题需经半数以上理事同意方为有效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 xml:space="preserve">第六条 </w:t>
      </w:r>
      <w:r w:rsidRPr="000F487B">
        <w:rPr>
          <w:rFonts w:ascii="仿宋_GB2312" w:eastAsia="仿宋_GB2312" w:hAnsi="楷体" w:cs="Arial" w:hint="eastAsia"/>
          <w:sz w:val="32"/>
          <w:szCs w:val="32"/>
        </w:rPr>
        <w:t xml:space="preserve"> 内蒙古铁路职业教育集团理事会设理事长1名，副理事长、常务理事若干名。理事会下设秘书处，设秘书长1名，副秘书长若干名。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sz w:val="32"/>
          <w:szCs w:val="32"/>
        </w:rPr>
        <w:t>第七条</w:t>
      </w:r>
      <w:r w:rsidRPr="000F487B">
        <w:rPr>
          <w:rFonts w:eastAsia="仿宋_GB2312" w:cs="Arial" w:hint="eastAsia"/>
          <w:sz w:val="32"/>
          <w:szCs w:val="32"/>
        </w:rPr>
        <w:t> </w:t>
      </w:r>
      <w:r w:rsidRPr="000F487B">
        <w:rPr>
          <w:rFonts w:ascii="仿宋_GB2312" w:eastAsia="仿宋_GB2312" w:hAnsi="楷体" w:cs="Arial" w:hint="eastAsia"/>
          <w:sz w:val="32"/>
          <w:szCs w:val="32"/>
        </w:rPr>
        <w:t>内蒙古铁路职业教育集团理</w:t>
      </w: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事会选举常务理事，常务理事推选理事长、副理事长、秘书长和副秘书长。理事长、副理事长、秘书长和副秘书长每届任期4年，可以连任，但不得超过两届。首届理事长由理事长单位法人担任。以后待条件成熟，由民主选举产生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第八条</w:t>
      </w:r>
      <w:r w:rsidRPr="000F487B">
        <w:rPr>
          <w:rFonts w:eastAsia="仿宋_GB2312" w:cs="Arial" w:hint="eastAsia"/>
          <w:color w:val="000000"/>
          <w:sz w:val="32"/>
          <w:szCs w:val="32"/>
        </w:rPr>
        <w:t> </w:t>
      </w: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 xml:space="preserve"> 理事长的职责是：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（一）主持召开集团理事会和常务理事会；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（二）组织实施集团年度工作计划；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（三）向集团理事会做年度工作报告；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（四）主持集团的日常工作。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第九条  集团副理事长的职责是协助理事长做好有关工作，完成理事长交办的工作任务。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第十条  集团常务理事会是理事会的执行机构，其成员一般为集团主体院校和企业负责人。常务理事会的职责是：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（一）执行集团理事会决议；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（二）实施集团年度工作计划；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（三）根据铁路建设发展需要，向理事会提交铁路职业教育发展议案；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（四）审议和接受新的成员单位；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>（五）决定理事会召开的时间、地点和审议的主要内容。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第十一条  常务理事会可根据需要定期或不定期召开，在理事会闭会期间常务理事会行使理事会权力。</w:t>
      </w:r>
    </w:p>
    <w:p w:rsidR="000F487B" w:rsidRPr="000F487B" w:rsidRDefault="000F487B" w:rsidP="000F487B">
      <w:pPr>
        <w:widowControl/>
        <w:ind w:firstLineChars="200" w:firstLine="640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第十二条  秘书处是内蒙古铁路职业教育集团的常设机构，办公地点设在理事长所在单位。其主要职责是：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（一）完成理事长、副理事长交办的日常工作；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（二）为集团成员单位提供服务，定期举办校企联谊活动；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（三）创办集团网站并维护其正常运行；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（四）收集、发布铁路人才培养信息和人才供求信息；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（五）负责集团的宣传和有关文档管理工作；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（六）负责筹备理事会议和常务理事会议，起草会议文件，撰写工作报告；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（七）负责集团的内外联络工作；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（八）负责集团的财务管理工作。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第十三条</w:t>
      </w:r>
      <w:r w:rsidRPr="000F487B">
        <w:rPr>
          <w:rFonts w:eastAsia="仿宋_GB2312" w:cs="Arial" w:hint="eastAsia"/>
          <w:color w:val="000000"/>
          <w:sz w:val="32"/>
          <w:szCs w:val="32"/>
        </w:rPr>
        <w:t> </w:t>
      </w: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理事长、副理事长和秘书长、副秘书长应具备下列条件：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（一）拥护党和国家的路线、方针、政策；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（二）在铁路职业教育界或企业界有较大影响；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（三）身体健康；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楷体" w:cs="Arial" w:hint="eastAsia"/>
          <w:color w:val="000000"/>
          <w:sz w:val="32"/>
          <w:szCs w:val="32"/>
        </w:rPr>
        <w:t>（四）未受过剥夺政治权利的刑事处分。</w:t>
      </w:r>
    </w:p>
    <w:p w:rsidR="000F487B" w:rsidRPr="000F487B" w:rsidRDefault="000F487B" w:rsidP="000F487B">
      <w:pPr>
        <w:widowControl/>
        <w:shd w:val="clear" w:color="auto" w:fill="FFFFFF"/>
        <w:jc w:val="center"/>
        <w:rPr>
          <w:rFonts w:ascii="黑体" w:eastAsia="黑体" w:hAnsi="黑体" w:cs="Arial" w:hint="eastAsia"/>
          <w:kern w:val="0"/>
          <w:sz w:val="32"/>
          <w:szCs w:val="32"/>
        </w:rPr>
      </w:pPr>
      <w:r w:rsidRPr="000F487B">
        <w:rPr>
          <w:rFonts w:ascii="黑体" w:eastAsia="黑体" w:hAnsi="黑体" w:cs="Arial" w:hint="eastAsia"/>
          <w:kern w:val="0"/>
          <w:sz w:val="32"/>
          <w:szCs w:val="32"/>
        </w:rPr>
        <w:t xml:space="preserve">第三章 </w:t>
      </w:r>
      <w:r>
        <w:rPr>
          <w:rFonts w:ascii="黑体" w:eastAsia="黑体" w:hAnsi="黑体" w:cs="Arial" w:hint="eastAsia"/>
          <w:kern w:val="0"/>
          <w:sz w:val="32"/>
          <w:szCs w:val="32"/>
        </w:rPr>
        <w:t>内蒙古铁路职业教育集团的主要活动内容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000000"/>
          <w:sz w:val="32"/>
          <w:szCs w:val="32"/>
        </w:rPr>
        <w:lastRenderedPageBreak/>
        <w:t>（一）优化配置铁路职教资源，密切政府、院校、行业、企业的关系；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000000"/>
          <w:sz w:val="32"/>
          <w:szCs w:val="32"/>
        </w:rPr>
        <w:t>（二）加强集团内院校之间的沟通和联系，组织专业建设、课程改革、师资培养的研究和交流；</w:t>
      </w:r>
      <w:r w:rsidRPr="000F487B">
        <w:rPr>
          <w:rFonts w:ascii="仿宋_GB2312" w:eastAsia="仿宋_GB2312" w:hAnsi="仿宋_GB2312" w:hint="eastAsia"/>
          <w:sz w:val="32"/>
          <w:szCs w:val="32"/>
        </w:rPr>
        <w:t>构筑集团内企业人员和院校师资培训平台。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000000"/>
          <w:sz w:val="32"/>
          <w:szCs w:val="32"/>
        </w:rPr>
        <w:t>（三）校企联动，合作办学，发展“订单式培养”，实施产教结合，工学结合。组织对专业设置、教学标准、实践教学、专业技能考核等有关人才培养事项进行研究，保证专业发展的适应性；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000000"/>
          <w:sz w:val="32"/>
          <w:szCs w:val="32"/>
        </w:rPr>
        <w:t>（四）开展轨道类技术研究，进行应用技术开发和创新，形成社会服务能力；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Arial" w:hint="eastAsia"/>
          <w:color w:val="666666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000000"/>
          <w:sz w:val="32"/>
          <w:szCs w:val="32"/>
        </w:rPr>
        <w:t>（五）根据集团成员企业人力资源培训方案，实施学历订单培养，举办各类继续教育和远程教育，服务铁路建设与发展。</w:t>
      </w:r>
    </w:p>
    <w:p w:rsidR="000F487B" w:rsidRPr="000F487B" w:rsidRDefault="000F487B" w:rsidP="000F487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Arial" w:hint="eastAsia"/>
          <w:color w:val="00000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000000"/>
          <w:sz w:val="32"/>
          <w:szCs w:val="32"/>
        </w:rPr>
        <w:t>（六）开展国内国际铁路和轨道职教交流活动。</w:t>
      </w:r>
    </w:p>
    <w:p w:rsidR="000F487B" w:rsidRPr="000F487B" w:rsidRDefault="000F487B" w:rsidP="000F487B">
      <w:pPr>
        <w:widowControl/>
        <w:shd w:val="clear" w:color="auto" w:fill="FFFFFF"/>
        <w:jc w:val="center"/>
        <w:outlineLvl w:val="2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bookmarkStart w:id="4" w:name="2_3"/>
      <w:bookmarkStart w:id="5" w:name="sub12167182_2_3"/>
      <w:bookmarkStart w:id="6" w:name="第三章_管理体制"/>
      <w:bookmarkStart w:id="7" w:name="2-3"/>
      <w:bookmarkEnd w:id="4"/>
      <w:bookmarkEnd w:id="5"/>
      <w:bookmarkEnd w:id="6"/>
      <w:bookmarkEnd w:id="7"/>
      <w:r w:rsidRPr="000F487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第三章 管理体制</w:t>
      </w:r>
    </w:p>
    <w:p w:rsidR="000F487B" w:rsidRPr="000F487B" w:rsidRDefault="000F487B" w:rsidP="000F487B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t>第</w:t>
      </w:r>
      <w:r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t>十四</w:t>
      </w:r>
      <w:r w:rsidRPr="000F487B"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t>条 职教集团设立理事会，建立精简高效的办事机构，合理设置内部治理结构，建立健全决策、监督、执行、协商、调解等运行机制。完善组织章程、工作程序和各项管理制度。</w:t>
      </w:r>
    </w:p>
    <w:p w:rsidR="000F487B" w:rsidRPr="000F487B" w:rsidRDefault="000F487B" w:rsidP="000F487B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</w:pPr>
      <w:r w:rsidRPr="000F487B"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t>第</w:t>
      </w:r>
      <w:r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t>十五</w:t>
      </w:r>
      <w:r w:rsidRPr="000F487B"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t>条 职教集团章程要规定职教集团的性质、宗旨、目标，集团的组织机构与管理办法。成员单位以签订协议或</w:t>
      </w:r>
      <w:r w:rsidRPr="000F487B">
        <w:rPr>
          <w:rFonts w:ascii="仿宋_GB2312" w:eastAsia="仿宋_GB2312" w:hAnsi="仿宋_GB2312" w:cs="Arial" w:hint="eastAsia"/>
          <w:color w:val="333333"/>
          <w:kern w:val="0"/>
          <w:sz w:val="32"/>
          <w:szCs w:val="32"/>
        </w:rPr>
        <w:lastRenderedPageBreak/>
        <w:t>备忘等方式明确职业教育集团成员的权利、义务和责任，形成成员之间平等自愿、互惠互利、共同发展的稳定合作办学、合作育人关系。</w:t>
      </w:r>
    </w:p>
    <w:sectPr w:rsidR="000F487B" w:rsidRPr="000F487B" w:rsidSect="009641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6F" w:rsidRDefault="00662C6F" w:rsidP="000768EE">
      <w:r>
        <w:separator/>
      </w:r>
    </w:p>
  </w:endnote>
  <w:endnote w:type="continuationSeparator" w:id="0">
    <w:p w:rsidR="00662C6F" w:rsidRDefault="00662C6F" w:rsidP="0007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097"/>
      <w:docPartObj>
        <w:docPartGallery w:val="Page Numbers (Bottom of Page)"/>
        <w:docPartUnique/>
      </w:docPartObj>
    </w:sdtPr>
    <w:sdtContent>
      <w:p w:rsidR="000F487B" w:rsidRDefault="000F487B" w:rsidP="000F487B">
        <w:pPr>
          <w:pStyle w:val="a4"/>
          <w:jc w:val="center"/>
        </w:pPr>
        <w:r w:rsidRPr="000F487B">
          <w:rPr>
            <w:rFonts w:asciiTheme="minorEastAsia" w:hAnsiTheme="minorEastAsia" w:hint="eastAsia"/>
            <w:sz w:val="24"/>
            <w:szCs w:val="24"/>
          </w:rPr>
          <w:t>-</w:t>
        </w:r>
        <w:r w:rsidRPr="000F487B">
          <w:rPr>
            <w:rFonts w:asciiTheme="minorEastAsia" w:hAnsiTheme="minorEastAsia"/>
            <w:sz w:val="24"/>
            <w:szCs w:val="24"/>
          </w:rPr>
          <w:fldChar w:fldCharType="begin"/>
        </w:r>
        <w:r w:rsidRPr="000F487B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F487B">
          <w:rPr>
            <w:rFonts w:asciiTheme="minorEastAsia" w:hAnsiTheme="minorEastAsia"/>
            <w:sz w:val="24"/>
            <w:szCs w:val="24"/>
          </w:rPr>
          <w:fldChar w:fldCharType="separate"/>
        </w:r>
        <w:r w:rsidRPr="000F487B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0F487B">
          <w:rPr>
            <w:rFonts w:asciiTheme="minorEastAsia" w:hAnsiTheme="minorEastAsia"/>
            <w:sz w:val="24"/>
            <w:szCs w:val="24"/>
          </w:rPr>
          <w:fldChar w:fldCharType="end"/>
        </w:r>
        <w:r w:rsidRPr="000F487B">
          <w:rPr>
            <w:rFonts w:asciiTheme="minorEastAsia" w:hAnsiTheme="minorEastAsia" w:hint="eastAsia"/>
            <w:sz w:val="24"/>
            <w:szCs w:val="24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6F" w:rsidRDefault="00662C6F" w:rsidP="000768EE">
      <w:r>
        <w:separator/>
      </w:r>
    </w:p>
  </w:footnote>
  <w:footnote w:type="continuationSeparator" w:id="0">
    <w:p w:rsidR="00662C6F" w:rsidRDefault="00662C6F" w:rsidP="0007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8EE"/>
    <w:rsid w:val="000768EE"/>
    <w:rsid w:val="000F487B"/>
    <w:rsid w:val="00251017"/>
    <w:rsid w:val="003171A2"/>
    <w:rsid w:val="003939CB"/>
    <w:rsid w:val="00662C6F"/>
    <w:rsid w:val="009641A3"/>
    <w:rsid w:val="009955C7"/>
    <w:rsid w:val="00C318D4"/>
    <w:rsid w:val="00C350BA"/>
    <w:rsid w:val="00D9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8EE"/>
    <w:rPr>
      <w:sz w:val="18"/>
      <w:szCs w:val="18"/>
    </w:rPr>
  </w:style>
  <w:style w:type="character" w:customStyle="1" w:styleId="time3">
    <w:name w:val="time3"/>
    <w:basedOn w:val="a0"/>
    <w:rsid w:val="000768EE"/>
    <w:rPr>
      <w:rFonts w:ascii="Arial" w:hAnsi="Arial" w:cs="Arial" w:hint="default"/>
      <w:color w:val="005DD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0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017"/>
    <w:rPr>
      <w:sz w:val="18"/>
      <w:szCs w:val="18"/>
    </w:rPr>
  </w:style>
  <w:style w:type="paragraph" w:styleId="a6">
    <w:name w:val="Normal (Web)"/>
    <w:basedOn w:val="a"/>
    <w:uiPriority w:val="99"/>
    <w:unhideWhenUsed/>
    <w:rsid w:val="000F4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2019-05-09T14:58:00Z</dcterms:created>
  <dcterms:modified xsi:type="dcterms:W3CDTF">2019-05-09T14:58:00Z</dcterms:modified>
</cp:coreProperties>
</file>